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705B" w:rsidR="0416BEA2" w:rsidP="38850D26" w:rsidRDefault="0416BEA2" w14:paraId="72179011" w14:textId="1479171A">
      <w:pPr>
        <w:rPr>
          <w:rFonts w:ascii="Aptos" w:hAnsi="Aptos" w:eastAsia="Aptos" w:cs="Aptos"/>
          <w:sz w:val="40"/>
          <w:szCs w:val="40"/>
          <w:lang w:val="pt-PT"/>
        </w:rPr>
      </w:pPr>
      <w:r w:rsidRPr="0043705B">
        <w:rPr>
          <w:rFonts w:ascii="Aptos" w:hAnsi="Aptos" w:eastAsia="Aptos" w:cs="Aptos"/>
          <w:sz w:val="40"/>
          <w:szCs w:val="40"/>
          <w:lang w:val="pt-PT"/>
        </w:rPr>
        <w:t xml:space="preserve">Heuver </w:t>
      </w:r>
      <w:r w:rsidRPr="0043705B" w:rsidR="0043705B">
        <w:rPr>
          <w:rFonts w:ascii="Aptos" w:hAnsi="Aptos" w:eastAsia="Aptos" w:cs="Aptos"/>
          <w:sz w:val="40"/>
          <w:szCs w:val="40"/>
          <w:lang w:val="pt-PT"/>
        </w:rPr>
        <w:t>Pneu</w:t>
      </w:r>
      <w:r w:rsidR="0043705B">
        <w:rPr>
          <w:rFonts w:ascii="Aptos" w:hAnsi="Aptos" w:eastAsia="Aptos" w:cs="Aptos"/>
          <w:sz w:val="40"/>
          <w:szCs w:val="40"/>
          <w:lang w:val="pt-PT"/>
        </w:rPr>
        <w:t>s</w:t>
      </w:r>
      <w:r w:rsidRPr="0043705B">
        <w:rPr>
          <w:rFonts w:ascii="Aptos" w:hAnsi="Aptos" w:eastAsia="Aptos" w:cs="Aptos"/>
          <w:sz w:val="40"/>
          <w:szCs w:val="40"/>
          <w:lang w:val="pt-PT"/>
        </w:rPr>
        <w:t xml:space="preserve"> publie la quatrième édition actualisée de son Guide des pneus agricoles</w:t>
      </w:r>
    </w:p>
    <w:p w:rsidRPr="0043705B" w:rsidR="0416BEA2" w:rsidP="38850D26" w:rsidRDefault="0416BEA2" w14:paraId="38960EA2" w14:textId="6FFF4260">
      <w:pPr>
        <w:spacing w:before="240" w:after="240"/>
        <w:rPr>
          <w:lang w:val="da-DK"/>
        </w:rPr>
      </w:pPr>
      <w:r w:rsidRPr="0043705B">
        <w:rPr>
          <w:rFonts w:ascii="Aptos" w:hAnsi="Aptos" w:eastAsia="Aptos" w:cs="Aptos"/>
          <w:b/>
          <w:bCs/>
          <w:sz w:val="20"/>
          <w:szCs w:val="20"/>
          <w:lang w:val="pt-PT"/>
        </w:rPr>
        <w:t xml:space="preserve">Heuver </w:t>
      </w:r>
      <w:r w:rsidRPr="0043705B" w:rsidR="0043705B">
        <w:rPr>
          <w:rFonts w:ascii="Aptos" w:hAnsi="Aptos" w:eastAsia="Aptos" w:cs="Aptos"/>
          <w:b/>
          <w:bCs/>
          <w:sz w:val="20"/>
          <w:szCs w:val="20"/>
          <w:lang w:val="pt-PT"/>
        </w:rPr>
        <w:t>Pn</w:t>
      </w:r>
      <w:r w:rsidR="0043705B">
        <w:rPr>
          <w:rFonts w:ascii="Aptos" w:hAnsi="Aptos" w:eastAsia="Aptos" w:cs="Aptos"/>
          <w:b/>
          <w:bCs/>
          <w:sz w:val="20"/>
          <w:szCs w:val="20"/>
          <w:lang w:val="pt-PT"/>
        </w:rPr>
        <w:t>eus</w:t>
      </w:r>
      <w:r w:rsidRPr="0043705B">
        <w:rPr>
          <w:rFonts w:ascii="Aptos" w:hAnsi="Aptos" w:eastAsia="Aptos" w:cs="Aptos"/>
          <w:b/>
          <w:bCs/>
          <w:sz w:val="20"/>
          <w:szCs w:val="20"/>
          <w:lang w:val="pt-PT"/>
        </w:rPr>
        <w:t xml:space="preserve"> est fier de présenter la quatrième édition de son Guide des pneus agricoles. </w:t>
      </w:r>
      <w:proofErr w:type="spellStart"/>
      <w:r w:rsidRPr="0976EDA1">
        <w:rPr>
          <w:rFonts w:ascii="Aptos" w:hAnsi="Aptos" w:eastAsia="Aptos" w:cs="Aptos"/>
          <w:b/>
          <w:bCs/>
          <w:sz w:val="20"/>
          <w:szCs w:val="20"/>
        </w:rPr>
        <w:t>Cette</w:t>
      </w:r>
      <w:proofErr w:type="spellEnd"/>
      <w:r w:rsidRPr="0976EDA1">
        <w:rPr>
          <w:rFonts w:ascii="Aptos" w:hAnsi="Aptos" w:eastAsia="Aptos" w:cs="Aptos"/>
          <w:b/>
          <w:bCs/>
          <w:sz w:val="20"/>
          <w:szCs w:val="20"/>
        </w:rPr>
        <w:t xml:space="preserve"> nouvelle </w:t>
      </w:r>
      <w:proofErr w:type="spellStart"/>
      <w:r w:rsidRPr="0976EDA1">
        <w:rPr>
          <w:rFonts w:ascii="Aptos" w:hAnsi="Aptos" w:eastAsia="Aptos" w:cs="Aptos"/>
          <w:b/>
          <w:bCs/>
          <w:sz w:val="20"/>
          <w:szCs w:val="20"/>
        </w:rPr>
        <w:t>édition</w:t>
      </w:r>
      <w:proofErr w:type="spellEnd"/>
      <w:r w:rsidRPr="0976EDA1">
        <w:rPr>
          <w:rFonts w:ascii="Aptos" w:hAnsi="Aptos" w:eastAsia="Aptos" w:cs="Aptos"/>
          <w:b/>
          <w:bCs/>
          <w:sz w:val="20"/>
          <w:szCs w:val="20"/>
        </w:rPr>
        <w:t xml:space="preserve"> </w:t>
      </w:r>
      <w:proofErr w:type="spellStart"/>
      <w:r w:rsidRPr="0976EDA1">
        <w:rPr>
          <w:rFonts w:ascii="Aptos" w:hAnsi="Aptos" w:eastAsia="Aptos" w:cs="Aptos"/>
          <w:b/>
          <w:bCs/>
          <w:sz w:val="20"/>
          <w:szCs w:val="20"/>
        </w:rPr>
        <w:t>s’appuie</w:t>
      </w:r>
      <w:proofErr w:type="spellEnd"/>
      <w:r w:rsidRPr="0976EDA1">
        <w:rPr>
          <w:rFonts w:ascii="Aptos" w:hAnsi="Aptos" w:eastAsia="Aptos" w:cs="Aptos"/>
          <w:b/>
          <w:bCs/>
          <w:sz w:val="20"/>
          <w:szCs w:val="20"/>
        </w:rPr>
        <w:t xml:space="preserve"> sur le succès des éditions précédentes et propose un aperçu complet et actualisé des pneus agricoles de différentes marques. </w:t>
      </w:r>
      <w:r w:rsidRPr="0043705B">
        <w:rPr>
          <w:rFonts w:ascii="Aptos" w:hAnsi="Aptos" w:eastAsia="Aptos" w:cs="Aptos"/>
          <w:b/>
          <w:bCs/>
          <w:sz w:val="20"/>
          <w:szCs w:val="20"/>
          <w:lang w:val="da-DK"/>
        </w:rPr>
        <w:t>La version imprimée est disponible en néerlandais, en allemand et en français.</w:t>
      </w:r>
    </w:p>
    <w:p w:rsidRPr="0043705B" w:rsidR="0416BEA2" w:rsidP="38850D26" w:rsidRDefault="0416BEA2" w14:paraId="0647EC86" w14:textId="0799CB29">
      <w:pPr>
        <w:spacing w:before="240" w:after="240"/>
        <w:rPr>
          <w:rFonts w:ascii="Aptos" w:hAnsi="Aptos" w:eastAsia="Aptos" w:cs="Aptos"/>
          <w:b/>
          <w:bCs/>
          <w:sz w:val="20"/>
          <w:szCs w:val="20"/>
          <w:lang w:val="da-DK"/>
        </w:rPr>
      </w:pPr>
      <w:r w:rsidRPr="0043705B">
        <w:rPr>
          <w:rFonts w:ascii="Aptos" w:hAnsi="Aptos" w:eastAsia="Aptos" w:cs="Aptos"/>
          <w:b/>
          <w:bCs/>
          <w:sz w:val="20"/>
          <w:szCs w:val="20"/>
          <w:lang w:val="da-DK"/>
        </w:rPr>
        <w:t>Un ouvrage de référence reconnu dans une version actualisée</w:t>
      </w:r>
    </w:p>
    <w:p w:rsidRPr="0043705B" w:rsidR="0416BEA2" w:rsidP="38850D26" w:rsidRDefault="0416BEA2" w14:paraId="3DF60560" w14:textId="0AD892A7">
      <w:pPr>
        <w:spacing w:before="240" w:after="240"/>
        <w:rPr>
          <w:rFonts w:ascii="Aptos" w:hAnsi="Aptos" w:eastAsia="Aptos" w:cs="Aptos"/>
          <w:sz w:val="20"/>
          <w:szCs w:val="20"/>
          <w:lang w:val="da-DK"/>
        </w:rPr>
      </w:pPr>
      <w:r w:rsidRPr="0043705B">
        <w:rPr>
          <w:rFonts w:ascii="Aptos" w:hAnsi="Aptos" w:eastAsia="Aptos" w:cs="Aptos"/>
          <w:sz w:val="20"/>
          <w:szCs w:val="20"/>
          <w:lang w:val="da-DK"/>
        </w:rPr>
        <w:t>Les éditions précédentes se sont imposées comme des ouvrages de référence incontournables dans le secteur agricole. Le guide est utilisé quotidiennement par les entreprises et les spécialistes travaillant dans le domaine des pneus agricoles. Même si de plus en plus d’informations sont disponibles en ligne, la demande pour un ouvrage de référence complet et clairement structuré reste forte.</w:t>
      </w:r>
    </w:p>
    <w:p w:rsidRPr="0043705B" w:rsidR="0416BEA2" w:rsidP="38850D26" w:rsidRDefault="0416BEA2" w14:paraId="038E4619" w14:textId="6D383364">
      <w:pPr>
        <w:spacing w:before="240" w:after="240"/>
        <w:rPr>
          <w:rFonts w:ascii="Aptos" w:hAnsi="Aptos" w:eastAsia="Aptos" w:cs="Aptos"/>
          <w:sz w:val="20"/>
          <w:szCs w:val="20"/>
          <w:lang w:val="pt-PT"/>
        </w:rPr>
      </w:pPr>
      <w:r w:rsidRPr="0043705B">
        <w:rPr>
          <w:rFonts w:ascii="Aptos" w:hAnsi="Aptos" w:eastAsia="Aptos" w:cs="Aptos"/>
          <w:sz w:val="20"/>
          <w:szCs w:val="20"/>
          <w:lang w:val="pt-PT"/>
        </w:rPr>
        <w:t>Cette nouvelle édition contient des renvois vers des pages en ligne pertinentes, notamment les différentes pages consacrées aux marques et la base de connaissances. Celle-ci propose de nombreux autres articles pratiques et spécialisés sur les pneus agricoles. Le guide offre ainsi un accès direct à des informations complémentaires et actualisées.</w:t>
      </w:r>
    </w:p>
    <w:p w:rsidRPr="0043705B" w:rsidR="0416BEA2" w:rsidP="38850D26" w:rsidRDefault="0416BEA2" w14:paraId="43410833" w14:textId="4CB56C96">
      <w:pPr>
        <w:spacing w:before="240" w:after="240"/>
        <w:rPr>
          <w:rFonts w:ascii="Aptos" w:hAnsi="Aptos" w:eastAsia="Aptos" w:cs="Aptos"/>
          <w:sz w:val="20"/>
          <w:szCs w:val="20"/>
          <w:lang w:val="pt-PT"/>
        </w:rPr>
      </w:pPr>
      <w:r w:rsidRPr="0043705B">
        <w:rPr>
          <w:rFonts w:ascii="Aptos" w:hAnsi="Aptos" w:eastAsia="Aptos" w:cs="Aptos"/>
          <w:sz w:val="20"/>
          <w:szCs w:val="20"/>
          <w:lang w:val="pt-PT"/>
        </w:rPr>
        <w:t xml:space="preserve">Enno Schottert, Business Unit Manager Agriculture chez Heuver </w:t>
      </w:r>
      <w:r w:rsidR="007617C2">
        <w:rPr>
          <w:rFonts w:ascii="Aptos" w:hAnsi="Aptos" w:eastAsia="Aptos" w:cs="Aptos"/>
          <w:sz w:val="20"/>
          <w:szCs w:val="20"/>
          <w:lang w:val="pt-PT"/>
        </w:rPr>
        <w:t>Pneus</w:t>
      </w:r>
      <w:r w:rsidRPr="0043705B">
        <w:rPr>
          <w:rFonts w:ascii="Aptos" w:hAnsi="Aptos" w:eastAsia="Aptos" w:cs="Aptos"/>
          <w:sz w:val="20"/>
          <w:szCs w:val="20"/>
          <w:lang w:val="pt-PT"/>
        </w:rPr>
        <w:t>, explique : « Nous constatons que nos clients utilisent volontiers le Guide des pneus agricoles comme outil pratique dans leur travail quotidien. Les éditions précédentes ont été très bien accueillies et sont encore régulièrement demandées. Avec cette quatrième édition, nous proposons à nouveau un ouvrage de référence actualisé, complet et facile à utiliser, aussi bien en version imprimée qu</w:t>
      </w:r>
      <w:r w:rsidRPr="0043705B" w:rsidR="1A47DE21">
        <w:rPr>
          <w:rFonts w:ascii="Aptos" w:hAnsi="Aptos" w:eastAsia="Aptos" w:cs="Aptos"/>
          <w:sz w:val="20"/>
          <w:szCs w:val="20"/>
          <w:lang w:val="pt-PT"/>
        </w:rPr>
        <w:t>e digitale</w:t>
      </w:r>
      <w:r w:rsidRPr="0043705B">
        <w:rPr>
          <w:rFonts w:ascii="Aptos" w:hAnsi="Aptos" w:eastAsia="Aptos" w:cs="Aptos"/>
          <w:sz w:val="20"/>
          <w:szCs w:val="20"/>
          <w:lang w:val="pt-PT"/>
        </w:rPr>
        <w:t>. »</w:t>
      </w:r>
    </w:p>
    <w:p w:rsidRPr="0043705B" w:rsidR="0416BEA2" w:rsidP="38850D26" w:rsidRDefault="0416BEA2" w14:paraId="0CEE4D39" w14:textId="7C2D35C3">
      <w:pPr>
        <w:spacing w:before="240" w:after="240"/>
        <w:rPr>
          <w:rFonts w:ascii="Aptos" w:hAnsi="Aptos" w:eastAsia="Aptos" w:cs="Aptos"/>
          <w:sz w:val="20"/>
          <w:szCs w:val="20"/>
          <w:lang w:val="pt-PT"/>
        </w:rPr>
      </w:pPr>
      <w:r w:rsidRPr="0043705B">
        <w:rPr>
          <w:rFonts w:ascii="Aptos" w:hAnsi="Aptos" w:eastAsia="Aptos" w:cs="Aptos"/>
          <w:sz w:val="20"/>
          <w:szCs w:val="20"/>
          <w:lang w:val="pt-PT"/>
        </w:rPr>
        <w:t>Pour cette quatrième édition, les données relatives aux produits ont été vérifiées, actualisées et regroupées de manière claire et structurée. Le guide correspond ainsi pleinement à la gamme actuelle et aux besoins d’information des professionnels du secteur agricole.</w:t>
      </w:r>
    </w:p>
    <w:p w:rsidRPr="0043705B" w:rsidR="0416BEA2" w:rsidP="38850D26" w:rsidRDefault="0416BEA2" w14:paraId="63C4706B" w14:textId="35754CF7">
      <w:pPr>
        <w:spacing w:before="240" w:after="240"/>
        <w:rPr>
          <w:rFonts w:ascii="Aptos" w:hAnsi="Aptos" w:eastAsia="Aptos" w:cs="Aptos"/>
          <w:b/>
          <w:bCs/>
          <w:sz w:val="20"/>
          <w:szCs w:val="20"/>
          <w:lang w:val="pt-PT"/>
        </w:rPr>
      </w:pPr>
      <w:r w:rsidRPr="0043705B">
        <w:rPr>
          <w:rFonts w:ascii="Aptos" w:hAnsi="Aptos" w:eastAsia="Aptos" w:cs="Aptos"/>
          <w:b/>
          <w:bCs/>
          <w:sz w:val="20"/>
          <w:szCs w:val="20"/>
          <w:lang w:val="pt-PT"/>
        </w:rPr>
        <w:t>Des informations techniques rapidement et facilement accessibles</w:t>
      </w:r>
    </w:p>
    <w:p w:rsidRPr="0043705B" w:rsidR="0416BEA2" w:rsidP="38850D26" w:rsidRDefault="0416BEA2" w14:paraId="45133C2E" w14:textId="16317833">
      <w:pPr>
        <w:spacing w:before="240" w:after="240"/>
        <w:rPr>
          <w:rFonts w:ascii="Aptos" w:hAnsi="Aptos" w:eastAsia="Aptos" w:cs="Aptos"/>
          <w:sz w:val="20"/>
          <w:szCs w:val="20"/>
          <w:lang w:val="pt-PT"/>
        </w:rPr>
      </w:pPr>
      <w:r w:rsidRPr="0043705B">
        <w:rPr>
          <w:rFonts w:ascii="Aptos" w:hAnsi="Aptos" w:eastAsia="Aptos" w:cs="Aptos"/>
          <w:sz w:val="20"/>
          <w:szCs w:val="20"/>
          <w:lang w:val="pt-PT"/>
        </w:rPr>
        <w:t>Le nouveau Guide des pneus agricoles regroupe les caractéristiques techniques des pneus agricoles d’un grand nombre de marques. Outre les marques propres de Heuver, il présente également les principales marques premium. Les produits sont clairement répartis entre différentes catégories et classés par dimension de pneu.</w:t>
      </w:r>
    </w:p>
    <w:p w:rsidRPr="0043705B" w:rsidR="0416BEA2" w:rsidP="38850D26" w:rsidRDefault="0416BEA2" w14:paraId="132AABC9" w14:textId="2A0E79C9">
      <w:pPr>
        <w:spacing w:before="240" w:after="240"/>
        <w:rPr>
          <w:rFonts w:ascii="Aptos" w:hAnsi="Aptos" w:eastAsia="Aptos" w:cs="Aptos"/>
          <w:sz w:val="20"/>
          <w:szCs w:val="20"/>
          <w:lang w:val="pt-PT"/>
        </w:rPr>
      </w:pPr>
      <w:r w:rsidRPr="0043705B">
        <w:rPr>
          <w:rFonts w:ascii="Aptos" w:hAnsi="Aptos" w:eastAsia="Aptos" w:cs="Aptos"/>
          <w:sz w:val="20"/>
          <w:szCs w:val="20"/>
          <w:lang w:val="pt-PT"/>
        </w:rPr>
        <w:t xml:space="preserve">Erik Soepenberg, Product Manager Agriculture chez Heuver </w:t>
      </w:r>
      <w:r w:rsidR="007617C2">
        <w:rPr>
          <w:rFonts w:ascii="Aptos" w:hAnsi="Aptos" w:eastAsia="Aptos" w:cs="Aptos"/>
          <w:sz w:val="20"/>
          <w:szCs w:val="20"/>
          <w:lang w:val="pt-PT"/>
        </w:rPr>
        <w:t>Pneus</w:t>
      </w:r>
      <w:r w:rsidRPr="0043705B">
        <w:rPr>
          <w:rFonts w:ascii="Aptos" w:hAnsi="Aptos" w:eastAsia="Aptos" w:cs="Aptos"/>
          <w:sz w:val="20"/>
          <w:szCs w:val="20"/>
          <w:lang w:val="pt-PT"/>
        </w:rPr>
        <w:t>, précise : « Le Guide des pneus agricoles présente une large sélection de produits et rassemble toutes les informations techniques pertinentes en un seul endroit. Grâce à sa structure claire, il est possible de retrouver rapidement un pneu spécifique, de comparer différentes possibilités ou de sélectionner le pneu adapté à une machine et à une application données. »</w:t>
      </w:r>
    </w:p>
    <w:p w:rsidRPr="0043705B" w:rsidR="0416BEA2" w:rsidP="38850D26" w:rsidRDefault="0416BEA2" w14:paraId="1050D7C5" w14:textId="59876B91">
      <w:pPr>
        <w:spacing w:before="240" w:after="240"/>
        <w:rPr>
          <w:rFonts w:ascii="Aptos" w:hAnsi="Aptos" w:eastAsia="Aptos" w:cs="Aptos"/>
          <w:sz w:val="20"/>
          <w:szCs w:val="20"/>
          <w:lang w:val="pt-PT"/>
        </w:rPr>
      </w:pPr>
      <w:r w:rsidRPr="0043705B">
        <w:rPr>
          <w:rFonts w:ascii="Aptos" w:hAnsi="Aptos" w:eastAsia="Aptos" w:cs="Aptos"/>
          <w:sz w:val="20"/>
          <w:szCs w:val="20"/>
          <w:lang w:val="pt-PT"/>
        </w:rPr>
        <w:t xml:space="preserve">Outre des informations détaillées sur les produits, le guide contient des connaissances générales et spécialisées sur les pneus agricoles. Il ne s’agit donc pas seulement d’un catalogue de produits, mais </w:t>
      </w:r>
      <w:r w:rsidRPr="0043705B">
        <w:rPr>
          <w:rFonts w:ascii="Aptos" w:hAnsi="Aptos" w:eastAsia="Aptos" w:cs="Aptos"/>
          <w:sz w:val="20"/>
          <w:szCs w:val="20"/>
          <w:lang w:val="pt-PT"/>
        </w:rPr>
        <w:lastRenderedPageBreak/>
        <w:t>également d’un outil pratique pour toutes les personnes impliquées dans la vente, la sélection ou l’utilisation de pneus agricoles.</w:t>
      </w:r>
    </w:p>
    <w:p w:rsidRPr="0043705B" w:rsidR="2C1EDB7F" w:rsidP="0976EDA1" w:rsidRDefault="2C1EDB7F" w14:paraId="1F68A7B9" w14:textId="2BFDD7D5">
      <w:pPr>
        <w:spacing w:before="240" w:after="240"/>
        <w:rPr>
          <w:lang w:val="pt-PT"/>
        </w:rPr>
      </w:pPr>
      <w:r w:rsidRPr="0043705B">
        <w:rPr>
          <w:rFonts w:ascii="Aptos" w:hAnsi="Aptos" w:eastAsia="Aptos" w:cs="Aptos"/>
          <w:b/>
          <w:bCs/>
          <w:sz w:val="20"/>
          <w:szCs w:val="20"/>
          <w:lang w:val="pt-PT"/>
        </w:rPr>
        <w:t>Commandez votre exemplaire</w:t>
      </w:r>
    </w:p>
    <w:p w:rsidRPr="0043705B" w:rsidR="2C1EDB7F" w:rsidP="0976EDA1" w:rsidRDefault="2C1EDB7F" w14:paraId="71E4E4C7" w14:textId="17E17B4C">
      <w:pPr>
        <w:spacing w:before="240" w:after="240"/>
        <w:rPr>
          <w:lang w:val="da-DK"/>
        </w:rPr>
      </w:pPr>
      <w:r w:rsidRPr="644BD073" w:rsidR="2C1EDB7F">
        <w:rPr>
          <w:rFonts w:ascii="Aptos" w:hAnsi="Aptos" w:eastAsia="Aptos" w:cs="Aptos"/>
          <w:sz w:val="20"/>
          <w:szCs w:val="20"/>
          <w:lang w:val="pt-PT"/>
        </w:rPr>
        <w:t>Commandez</w:t>
      </w:r>
      <w:r w:rsidRPr="644BD073" w:rsidR="2C1EDB7F">
        <w:rPr>
          <w:rFonts w:ascii="Aptos" w:hAnsi="Aptos" w:eastAsia="Aptos" w:cs="Aptos"/>
          <w:sz w:val="20"/>
          <w:szCs w:val="20"/>
          <w:lang w:val="pt-PT"/>
        </w:rPr>
        <w:t xml:space="preserve"> </w:t>
      </w:r>
      <w:r w:rsidRPr="644BD073" w:rsidR="2C1EDB7F">
        <w:rPr>
          <w:rFonts w:ascii="Aptos" w:hAnsi="Aptos" w:eastAsia="Aptos" w:cs="Aptos"/>
          <w:sz w:val="20"/>
          <w:szCs w:val="20"/>
          <w:lang w:val="pt-PT"/>
        </w:rPr>
        <w:t>facilement</w:t>
      </w:r>
      <w:r w:rsidRPr="644BD073" w:rsidR="2C1EDB7F">
        <w:rPr>
          <w:rFonts w:ascii="Aptos" w:hAnsi="Aptos" w:eastAsia="Aptos" w:cs="Aptos"/>
          <w:sz w:val="20"/>
          <w:szCs w:val="20"/>
          <w:lang w:val="pt-PT"/>
        </w:rPr>
        <w:t xml:space="preserve"> </w:t>
      </w:r>
      <w:r w:rsidRPr="644BD073" w:rsidR="2C1EDB7F">
        <w:rPr>
          <w:rFonts w:ascii="Aptos" w:hAnsi="Aptos" w:eastAsia="Aptos" w:cs="Aptos"/>
          <w:sz w:val="20"/>
          <w:szCs w:val="20"/>
          <w:lang w:val="pt-PT"/>
        </w:rPr>
        <w:t>un</w:t>
      </w:r>
      <w:r w:rsidRPr="644BD073" w:rsidR="2C1EDB7F">
        <w:rPr>
          <w:rFonts w:ascii="Aptos" w:hAnsi="Aptos" w:eastAsia="Aptos" w:cs="Aptos"/>
          <w:sz w:val="20"/>
          <w:szCs w:val="20"/>
          <w:lang w:val="pt-PT"/>
        </w:rPr>
        <w:t xml:space="preserve"> </w:t>
      </w:r>
      <w:r w:rsidRPr="644BD073" w:rsidR="2C1EDB7F">
        <w:rPr>
          <w:rFonts w:ascii="Aptos" w:hAnsi="Aptos" w:eastAsia="Aptos" w:cs="Aptos"/>
          <w:sz w:val="20"/>
          <w:szCs w:val="20"/>
          <w:lang w:val="pt-PT"/>
        </w:rPr>
        <w:t>exemplaire</w:t>
      </w:r>
      <w:r w:rsidRPr="644BD073" w:rsidR="2C1EDB7F">
        <w:rPr>
          <w:rFonts w:ascii="Aptos" w:hAnsi="Aptos" w:eastAsia="Aptos" w:cs="Aptos"/>
          <w:sz w:val="20"/>
          <w:szCs w:val="20"/>
          <w:lang w:val="pt-PT"/>
        </w:rPr>
        <w:t xml:space="preserve"> </w:t>
      </w:r>
      <w:r w:rsidRPr="644BD073" w:rsidR="2C1EDB7F">
        <w:rPr>
          <w:rFonts w:ascii="Aptos" w:hAnsi="Aptos" w:eastAsia="Aptos" w:cs="Aptos"/>
          <w:sz w:val="20"/>
          <w:szCs w:val="20"/>
          <w:lang w:val="pt-PT"/>
        </w:rPr>
        <w:t>imprimé</w:t>
      </w:r>
      <w:r w:rsidRPr="644BD073" w:rsidR="2C1EDB7F">
        <w:rPr>
          <w:rFonts w:ascii="Aptos" w:hAnsi="Aptos" w:eastAsia="Aptos" w:cs="Aptos"/>
          <w:sz w:val="20"/>
          <w:szCs w:val="20"/>
          <w:lang w:val="pt-PT"/>
        </w:rPr>
        <w:t xml:space="preserve"> de la </w:t>
      </w:r>
      <w:r w:rsidRPr="644BD073" w:rsidR="2C1EDB7F">
        <w:rPr>
          <w:rFonts w:ascii="Aptos" w:hAnsi="Aptos" w:eastAsia="Aptos" w:cs="Aptos"/>
          <w:sz w:val="20"/>
          <w:szCs w:val="20"/>
          <w:lang w:val="pt-PT"/>
        </w:rPr>
        <w:t>quatrième</w:t>
      </w:r>
      <w:r w:rsidRPr="644BD073" w:rsidR="2C1EDB7F">
        <w:rPr>
          <w:rFonts w:ascii="Aptos" w:hAnsi="Aptos" w:eastAsia="Aptos" w:cs="Aptos"/>
          <w:sz w:val="20"/>
          <w:szCs w:val="20"/>
          <w:lang w:val="pt-PT"/>
        </w:rPr>
        <w:t xml:space="preserve"> </w:t>
      </w:r>
      <w:r w:rsidRPr="644BD073" w:rsidR="2C1EDB7F">
        <w:rPr>
          <w:rFonts w:ascii="Aptos" w:hAnsi="Aptos" w:eastAsia="Aptos" w:cs="Aptos"/>
          <w:sz w:val="20"/>
          <w:szCs w:val="20"/>
          <w:lang w:val="pt-PT"/>
        </w:rPr>
        <w:t>édition</w:t>
      </w:r>
      <w:r w:rsidRPr="644BD073" w:rsidR="2C1EDB7F">
        <w:rPr>
          <w:rFonts w:ascii="Aptos" w:hAnsi="Aptos" w:eastAsia="Aptos" w:cs="Aptos"/>
          <w:sz w:val="20"/>
          <w:szCs w:val="20"/>
          <w:lang w:val="pt-PT"/>
        </w:rPr>
        <w:t xml:space="preserve"> </w:t>
      </w:r>
      <w:r w:rsidRPr="644BD073" w:rsidR="2C1EDB7F">
        <w:rPr>
          <w:rFonts w:ascii="Aptos" w:hAnsi="Aptos" w:eastAsia="Aptos" w:cs="Aptos"/>
          <w:sz w:val="20"/>
          <w:szCs w:val="20"/>
          <w:lang w:val="pt-PT"/>
        </w:rPr>
        <w:t>du</w:t>
      </w:r>
      <w:r w:rsidRPr="644BD073" w:rsidR="2C1EDB7F">
        <w:rPr>
          <w:rFonts w:ascii="Aptos" w:hAnsi="Aptos" w:eastAsia="Aptos" w:cs="Aptos"/>
          <w:sz w:val="20"/>
          <w:szCs w:val="20"/>
          <w:lang w:val="pt-PT"/>
        </w:rPr>
        <w:t xml:space="preserve"> </w:t>
      </w:r>
      <w:r w:rsidRPr="644BD073" w:rsidR="00B05DD3">
        <w:rPr>
          <w:rFonts w:ascii="Aptos" w:hAnsi="Aptos" w:eastAsia="Aptos" w:cs="Aptos"/>
          <w:sz w:val="20"/>
          <w:szCs w:val="20"/>
          <w:lang w:val="pt-PT"/>
        </w:rPr>
        <w:t>livre</w:t>
      </w:r>
      <w:r w:rsidRPr="644BD073" w:rsidR="2C1EDB7F">
        <w:rPr>
          <w:rFonts w:ascii="Aptos" w:hAnsi="Aptos" w:eastAsia="Aptos" w:cs="Aptos"/>
          <w:sz w:val="20"/>
          <w:szCs w:val="20"/>
          <w:lang w:val="pt-PT"/>
        </w:rPr>
        <w:t xml:space="preserve"> </w:t>
      </w:r>
      <w:r w:rsidRPr="644BD073" w:rsidR="2C1EDB7F">
        <w:rPr>
          <w:rFonts w:ascii="Aptos" w:hAnsi="Aptos" w:eastAsia="Aptos" w:cs="Aptos"/>
          <w:sz w:val="20"/>
          <w:szCs w:val="20"/>
          <w:lang w:val="pt-PT"/>
        </w:rPr>
        <w:t>des</w:t>
      </w:r>
      <w:r w:rsidRPr="644BD073" w:rsidR="2C1EDB7F">
        <w:rPr>
          <w:rFonts w:ascii="Aptos" w:hAnsi="Aptos" w:eastAsia="Aptos" w:cs="Aptos"/>
          <w:sz w:val="20"/>
          <w:szCs w:val="20"/>
          <w:lang w:val="pt-PT"/>
        </w:rPr>
        <w:t xml:space="preserve"> pneus </w:t>
      </w:r>
      <w:r w:rsidRPr="644BD073" w:rsidR="2C1EDB7F">
        <w:rPr>
          <w:rFonts w:ascii="Aptos" w:hAnsi="Aptos" w:eastAsia="Aptos" w:cs="Aptos"/>
          <w:sz w:val="20"/>
          <w:szCs w:val="20"/>
          <w:lang w:val="pt-PT"/>
        </w:rPr>
        <w:t>agricoles</w:t>
      </w:r>
      <w:r w:rsidRPr="644BD073" w:rsidR="2C1EDB7F">
        <w:rPr>
          <w:rFonts w:ascii="Aptos" w:hAnsi="Aptos" w:eastAsia="Aptos" w:cs="Aptos"/>
          <w:sz w:val="20"/>
          <w:szCs w:val="20"/>
          <w:lang w:val="pt-PT"/>
        </w:rPr>
        <w:t xml:space="preserve"> </w:t>
      </w:r>
      <w:r w:rsidRPr="644BD073" w:rsidR="2C1EDB7F">
        <w:rPr>
          <w:rFonts w:ascii="Aptos" w:hAnsi="Aptos" w:eastAsia="Aptos" w:cs="Aptos"/>
          <w:sz w:val="20"/>
          <w:szCs w:val="20"/>
          <w:lang w:val="pt-PT"/>
        </w:rPr>
        <w:t>sur</w:t>
      </w:r>
      <w:r w:rsidRPr="644BD073" w:rsidR="2C1EDB7F">
        <w:rPr>
          <w:rFonts w:ascii="Aptos" w:hAnsi="Aptos" w:eastAsia="Aptos" w:cs="Aptos"/>
          <w:sz w:val="20"/>
          <w:szCs w:val="20"/>
          <w:lang w:val="pt-PT"/>
        </w:rPr>
        <w:t xml:space="preserve"> </w:t>
      </w:r>
      <w:r w:rsidRPr="644BD073" w:rsidR="29299115">
        <w:rPr>
          <w:rFonts w:ascii="Aptos" w:hAnsi="Aptos" w:eastAsia="Aptos" w:cs="Aptos"/>
          <w:sz w:val="20"/>
          <w:szCs w:val="20"/>
          <w:lang w:val="pt-PT"/>
        </w:rPr>
        <w:t>heuver.io</w:t>
      </w:r>
      <w:r w:rsidRPr="644BD073" w:rsidR="2C1EDB7F">
        <w:rPr>
          <w:rFonts w:ascii="Aptos" w:hAnsi="Aptos" w:eastAsia="Aptos" w:cs="Aptos"/>
          <w:sz w:val="20"/>
          <w:szCs w:val="20"/>
          <w:lang w:val="pt-PT"/>
        </w:rPr>
        <w:t>/livre-</w:t>
      </w:r>
      <w:r w:rsidRPr="644BD073" w:rsidR="2C1EDB7F">
        <w:rPr>
          <w:rFonts w:ascii="Aptos" w:hAnsi="Aptos" w:eastAsia="Aptos" w:cs="Aptos"/>
          <w:sz w:val="20"/>
          <w:szCs w:val="20"/>
          <w:lang w:val="pt-PT"/>
        </w:rPr>
        <w:t>des</w:t>
      </w:r>
      <w:r w:rsidRPr="644BD073" w:rsidR="2C1EDB7F">
        <w:rPr>
          <w:rFonts w:ascii="Aptos" w:hAnsi="Aptos" w:eastAsia="Aptos" w:cs="Aptos"/>
          <w:sz w:val="20"/>
          <w:szCs w:val="20"/>
          <w:lang w:val="pt-PT"/>
        </w:rPr>
        <w:t>-pneus-</w:t>
      </w:r>
      <w:r w:rsidRPr="644BD073" w:rsidR="2C1EDB7F">
        <w:rPr>
          <w:rFonts w:ascii="Aptos" w:hAnsi="Aptos" w:eastAsia="Aptos" w:cs="Aptos"/>
          <w:sz w:val="20"/>
          <w:szCs w:val="20"/>
          <w:lang w:val="pt-PT"/>
        </w:rPr>
        <w:t>agricoles</w:t>
      </w:r>
      <w:r w:rsidRPr="644BD073" w:rsidR="2C1EDB7F">
        <w:rPr>
          <w:rFonts w:ascii="Aptos" w:hAnsi="Aptos" w:eastAsia="Aptos" w:cs="Aptos"/>
          <w:sz w:val="20"/>
          <w:szCs w:val="20"/>
          <w:lang w:val="pt-PT"/>
        </w:rPr>
        <w:t xml:space="preserve"> ou </w:t>
      </w:r>
      <w:r w:rsidRPr="644BD073" w:rsidR="2C1EDB7F">
        <w:rPr>
          <w:rFonts w:ascii="Aptos" w:hAnsi="Aptos" w:eastAsia="Aptos" w:cs="Aptos"/>
          <w:sz w:val="20"/>
          <w:szCs w:val="20"/>
          <w:lang w:val="pt-PT"/>
        </w:rPr>
        <w:t>auprès</w:t>
      </w:r>
      <w:r w:rsidRPr="644BD073" w:rsidR="2C1EDB7F">
        <w:rPr>
          <w:rFonts w:ascii="Aptos" w:hAnsi="Aptos" w:eastAsia="Aptos" w:cs="Aptos"/>
          <w:sz w:val="20"/>
          <w:szCs w:val="20"/>
          <w:lang w:val="pt-PT"/>
        </w:rPr>
        <w:t xml:space="preserve"> de </w:t>
      </w:r>
      <w:r w:rsidRPr="644BD073" w:rsidR="2C1EDB7F">
        <w:rPr>
          <w:rFonts w:ascii="Aptos" w:hAnsi="Aptos" w:eastAsia="Aptos" w:cs="Aptos"/>
          <w:sz w:val="20"/>
          <w:szCs w:val="20"/>
          <w:lang w:val="pt-PT"/>
        </w:rPr>
        <w:t>votre</w:t>
      </w:r>
      <w:r w:rsidRPr="644BD073" w:rsidR="2C1EDB7F">
        <w:rPr>
          <w:rFonts w:ascii="Aptos" w:hAnsi="Aptos" w:eastAsia="Aptos" w:cs="Aptos"/>
          <w:sz w:val="20"/>
          <w:szCs w:val="20"/>
          <w:lang w:val="pt-PT"/>
        </w:rPr>
        <w:t xml:space="preserve"> </w:t>
      </w:r>
      <w:r w:rsidRPr="644BD073" w:rsidR="2C1EDB7F">
        <w:rPr>
          <w:rFonts w:ascii="Aptos" w:hAnsi="Aptos" w:eastAsia="Aptos" w:cs="Aptos"/>
          <w:sz w:val="20"/>
          <w:szCs w:val="20"/>
          <w:lang w:val="pt-PT"/>
        </w:rPr>
        <w:t>interlocuteur</w:t>
      </w:r>
      <w:r w:rsidRPr="644BD073" w:rsidR="2C1EDB7F">
        <w:rPr>
          <w:rFonts w:ascii="Aptos" w:hAnsi="Aptos" w:eastAsia="Aptos" w:cs="Aptos"/>
          <w:sz w:val="20"/>
          <w:szCs w:val="20"/>
          <w:lang w:val="pt-PT"/>
        </w:rPr>
        <w:t xml:space="preserve"> </w:t>
      </w:r>
      <w:r w:rsidRPr="644BD073" w:rsidR="2C1EDB7F">
        <w:rPr>
          <w:rFonts w:ascii="Aptos" w:hAnsi="Aptos" w:eastAsia="Aptos" w:cs="Aptos"/>
          <w:sz w:val="20"/>
          <w:szCs w:val="20"/>
          <w:lang w:val="pt-PT"/>
        </w:rPr>
        <w:t>habituel</w:t>
      </w:r>
      <w:r w:rsidRPr="644BD073" w:rsidR="2C1EDB7F">
        <w:rPr>
          <w:rFonts w:ascii="Aptos" w:hAnsi="Aptos" w:eastAsia="Aptos" w:cs="Aptos"/>
          <w:sz w:val="20"/>
          <w:szCs w:val="20"/>
          <w:lang w:val="pt-PT"/>
        </w:rPr>
        <w:t xml:space="preserve"> </w:t>
      </w:r>
      <w:r w:rsidRPr="644BD073" w:rsidR="2C1EDB7F">
        <w:rPr>
          <w:rFonts w:ascii="Aptos" w:hAnsi="Aptos" w:eastAsia="Aptos" w:cs="Aptos"/>
          <w:sz w:val="20"/>
          <w:szCs w:val="20"/>
          <w:lang w:val="pt-PT"/>
        </w:rPr>
        <w:t>chez</w:t>
      </w:r>
      <w:r w:rsidRPr="644BD073" w:rsidR="2C1EDB7F">
        <w:rPr>
          <w:rFonts w:ascii="Aptos" w:hAnsi="Aptos" w:eastAsia="Aptos" w:cs="Aptos"/>
          <w:sz w:val="20"/>
          <w:szCs w:val="20"/>
          <w:lang w:val="pt-PT"/>
        </w:rPr>
        <w:t xml:space="preserve"> </w:t>
      </w:r>
      <w:r w:rsidRPr="644BD073" w:rsidR="2C1EDB7F">
        <w:rPr>
          <w:rFonts w:ascii="Aptos" w:hAnsi="Aptos" w:eastAsia="Aptos" w:cs="Aptos"/>
          <w:sz w:val="20"/>
          <w:szCs w:val="20"/>
          <w:lang w:val="pt-PT"/>
        </w:rPr>
        <w:t>Heuver</w:t>
      </w:r>
      <w:r w:rsidRPr="644BD073" w:rsidR="2C1EDB7F">
        <w:rPr>
          <w:rFonts w:ascii="Aptos" w:hAnsi="Aptos" w:eastAsia="Aptos" w:cs="Aptos"/>
          <w:sz w:val="20"/>
          <w:szCs w:val="20"/>
          <w:lang w:val="pt-PT"/>
        </w:rPr>
        <w:t xml:space="preserve"> </w:t>
      </w:r>
      <w:r w:rsidRPr="644BD073" w:rsidR="2B73ECCE">
        <w:rPr>
          <w:rFonts w:ascii="Aptos" w:hAnsi="Aptos" w:eastAsia="Aptos" w:cs="Aptos"/>
          <w:sz w:val="20"/>
          <w:szCs w:val="20"/>
          <w:lang w:val="pt-PT"/>
        </w:rPr>
        <w:t>Pneus</w:t>
      </w:r>
      <w:r w:rsidRPr="644BD073" w:rsidR="2C1EDB7F">
        <w:rPr>
          <w:rFonts w:ascii="Aptos" w:hAnsi="Aptos" w:eastAsia="Aptos" w:cs="Aptos"/>
          <w:sz w:val="20"/>
          <w:szCs w:val="20"/>
          <w:lang w:val="pt-PT"/>
        </w:rPr>
        <w:t xml:space="preserve">. </w:t>
      </w:r>
      <w:r w:rsidRPr="644BD073" w:rsidR="2C1EDB7F">
        <w:rPr>
          <w:rFonts w:ascii="Aptos" w:hAnsi="Aptos" w:eastAsia="Aptos" w:cs="Aptos"/>
          <w:sz w:val="20"/>
          <w:szCs w:val="20"/>
          <w:lang w:val="da-DK"/>
        </w:rPr>
        <w:t xml:space="preserve">La </w:t>
      </w:r>
      <w:r w:rsidRPr="644BD073" w:rsidR="2C1EDB7F">
        <w:rPr>
          <w:rFonts w:ascii="Aptos" w:hAnsi="Aptos" w:eastAsia="Aptos" w:cs="Aptos"/>
          <w:sz w:val="20"/>
          <w:szCs w:val="20"/>
          <w:lang w:val="da-DK"/>
        </w:rPr>
        <w:t>publication</w:t>
      </w:r>
      <w:r w:rsidRPr="644BD073" w:rsidR="2C1EDB7F">
        <w:rPr>
          <w:rFonts w:ascii="Aptos" w:hAnsi="Aptos" w:eastAsia="Aptos" w:cs="Aptos"/>
          <w:sz w:val="20"/>
          <w:szCs w:val="20"/>
          <w:lang w:val="da-DK"/>
        </w:rPr>
        <w:t xml:space="preserve"> </w:t>
      </w:r>
      <w:r w:rsidRPr="644BD073" w:rsidR="2C1EDB7F">
        <w:rPr>
          <w:rFonts w:ascii="Aptos" w:hAnsi="Aptos" w:eastAsia="Aptos" w:cs="Aptos"/>
          <w:sz w:val="20"/>
          <w:szCs w:val="20"/>
          <w:lang w:val="da-DK"/>
        </w:rPr>
        <w:t>est</w:t>
      </w:r>
      <w:r w:rsidRPr="644BD073" w:rsidR="2C1EDB7F">
        <w:rPr>
          <w:rFonts w:ascii="Aptos" w:hAnsi="Aptos" w:eastAsia="Aptos" w:cs="Aptos"/>
          <w:sz w:val="20"/>
          <w:szCs w:val="20"/>
          <w:lang w:val="da-DK"/>
        </w:rPr>
        <w:t xml:space="preserve"> disponible en </w:t>
      </w:r>
      <w:r w:rsidRPr="644BD073" w:rsidR="2C1EDB7F">
        <w:rPr>
          <w:rFonts w:ascii="Aptos" w:hAnsi="Aptos" w:eastAsia="Aptos" w:cs="Aptos"/>
          <w:sz w:val="20"/>
          <w:szCs w:val="20"/>
          <w:lang w:val="da-DK"/>
        </w:rPr>
        <w:t>néerlandais</w:t>
      </w:r>
      <w:r w:rsidRPr="644BD073" w:rsidR="2C1EDB7F">
        <w:rPr>
          <w:rFonts w:ascii="Aptos" w:hAnsi="Aptos" w:eastAsia="Aptos" w:cs="Aptos"/>
          <w:sz w:val="20"/>
          <w:szCs w:val="20"/>
          <w:lang w:val="da-DK"/>
        </w:rPr>
        <w:t xml:space="preserve">, en </w:t>
      </w:r>
      <w:r w:rsidRPr="644BD073" w:rsidR="2C1EDB7F">
        <w:rPr>
          <w:rFonts w:ascii="Aptos" w:hAnsi="Aptos" w:eastAsia="Aptos" w:cs="Aptos"/>
          <w:sz w:val="20"/>
          <w:szCs w:val="20"/>
          <w:lang w:val="da-DK"/>
        </w:rPr>
        <w:t>allemand</w:t>
      </w:r>
      <w:r w:rsidRPr="644BD073" w:rsidR="2C1EDB7F">
        <w:rPr>
          <w:rFonts w:ascii="Aptos" w:hAnsi="Aptos" w:eastAsia="Aptos" w:cs="Aptos"/>
          <w:sz w:val="20"/>
          <w:szCs w:val="20"/>
          <w:lang w:val="da-DK"/>
        </w:rPr>
        <w:t xml:space="preserve"> et en </w:t>
      </w:r>
      <w:r w:rsidRPr="644BD073" w:rsidR="2C1EDB7F">
        <w:rPr>
          <w:rFonts w:ascii="Aptos" w:hAnsi="Aptos" w:eastAsia="Aptos" w:cs="Aptos"/>
          <w:sz w:val="20"/>
          <w:szCs w:val="20"/>
          <w:lang w:val="da-DK"/>
        </w:rPr>
        <w:t>français</w:t>
      </w:r>
      <w:r w:rsidRPr="644BD073" w:rsidR="2C1EDB7F">
        <w:rPr>
          <w:rFonts w:ascii="Aptos" w:hAnsi="Aptos" w:eastAsia="Aptos" w:cs="Aptos"/>
          <w:sz w:val="20"/>
          <w:szCs w:val="20"/>
          <w:lang w:val="da-DK"/>
        </w:rPr>
        <w:t>.</w:t>
      </w:r>
    </w:p>
    <w:p w:rsidRPr="0043705B" w:rsidR="2C1EDB7F" w:rsidP="0976EDA1" w:rsidRDefault="2C1EDB7F" w14:paraId="7C94D5F4" w14:textId="1FAE8455">
      <w:pPr>
        <w:spacing w:before="240" w:after="240"/>
        <w:rPr>
          <w:lang w:val="pt-PT"/>
        </w:rPr>
      </w:pPr>
      <w:r w:rsidRPr="0043705B">
        <w:rPr>
          <w:rFonts w:ascii="Aptos" w:hAnsi="Aptos" w:eastAsia="Aptos" w:cs="Aptos"/>
          <w:sz w:val="20"/>
          <w:szCs w:val="20"/>
          <w:lang w:val="da-DK"/>
        </w:rPr>
        <w:t xml:space="preserve">Avec cette édition multilingue, Heuver met son expertise produit à la disposition des professionnels du secteur agricole sur différents marchés européens. </w:t>
      </w:r>
      <w:r w:rsidRPr="0043705B">
        <w:rPr>
          <w:rFonts w:ascii="Aptos" w:hAnsi="Aptos" w:eastAsia="Aptos" w:cs="Aptos"/>
          <w:sz w:val="20"/>
          <w:szCs w:val="20"/>
          <w:lang w:val="pt-PT"/>
        </w:rPr>
        <w:t>Vous disposez ainsi toujours d’informations actualisées sur les pneus agricoles, que ce soit au bureau, à l’atelier ou en déplacement.</w:t>
      </w:r>
    </w:p>
    <w:p w:rsidRPr="0043705B" w:rsidR="0416BEA2" w:rsidP="38850D26" w:rsidRDefault="0416BEA2" w14:paraId="52D9DC09" w14:textId="5CC543DA">
      <w:pPr>
        <w:spacing w:before="240" w:after="240"/>
        <w:rPr>
          <w:rFonts w:ascii="Aptos" w:hAnsi="Aptos" w:eastAsia="Aptos" w:cs="Aptos"/>
          <w:b/>
          <w:bCs/>
          <w:sz w:val="20"/>
          <w:szCs w:val="20"/>
          <w:lang w:val="pt-PT"/>
        </w:rPr>
      </w:pPr>
      <w:r w:rsidRPr="0043705B">
        <w:rPr>
          <w:rFonts w:ascii="Aptos" w:hAnsi="Aptos" w:eastAsia="Aptos" w:cs="Aptos"/>
          <w:b/>
          <w:bCs/>
          <w:sz w:val="20"/>
          <w:szCs w:val="20"/>
          <w:lang w:val="pt-PT"/>
        </w:rPr>
        <w:t>FIN DU COMMUNIQUÉ</w:t>
      </w:r>
    </w:p>
    <w:p w:rsidRPr="0043705B" w:rsidR="0416BEA2" w:rsidP="38850D26" w:rsidRDefault="0416BEA2" w14:paraId="6619EA1C" w14:textId="7F8AE41F">
      <w:pPr>
        <w:spacing w:before="240" w:after="240"/>
        <w:rPr>
          <w:rFonts w:ascii="Aptos" w:hAnsi="Aptos" w:eastAsia="Aptos" w:cs="Aptos"/>
          <w:i/>
          <w:iCs/>
          <w:sz w:val="20"/>
          <w:szCs w:val="20"/>
          <w:lang w:val="pt-PT"/>
        </w:rPr>
      </w:pPr>
      <w:r w:rsidRPr="0043705B">
        <w:rPr>
          <w:rFonts w:ascii="Aptos" w:hAnsi="Aptos" w:eastAsia="Aptos" w:cs="Aptos"/>
          <w:i/>
          <w:iCs/>
          <w:sz w:val="20"/>
          <w:szCs w:val="20"/>
          <w:lang w:val="pt-PT"/>
        </w:rPr>
        <w:t>Note à la rédaction, non destinée à la publication :</w:t>
      </w:r>
    </w:p>
    <w:p w:rsidRPr="0043705B" w:rsidR="0416BEA2" w:rsidP="38850D26" w:rsidRDefault="0416BEA2" w14:paraId="2728A449" w14:textId="49222D7B">
      <w:pPr>
        <w:spacing w:before="240" w:after="240"/>
        <w:rPr>
          <w:rFonts w:ascii="Aptos" w:hAnsi="Aptos" w:eastAsia="Aptos" w:cs="Aptos"/>
          <w:sz w:val="20"/>
          <w:szCs w:val="20"/>
          <w:lang w:val="pt-PT"/>
        </w:rPr>
      </w:pPr>
      <w:r w:rsidRPr="0043705B">
        <w:rPr>
          <w:rFonts w:ascii="Aptos" w:hAnsi="Aptos" w:eastAsia="Aptos" w:cs="Aptos"/>
          <w:sz w:val="20"/>
          <w:szCs w:val="20"/>
          <w:lang w:val="pt-PT"/>
        </w:rPr>
        <w:t xml:space="preserve">Pour plus d’informations, veuillez contacter Monsieur Enno Schottert, Business Unit Manager Agriculture chez Heuver </w:t>
      </w:r>
      <w:r w:rsidR="00B05DD3">
        <w:rPr>
          <w:rFonts w:ascii="Aptos" w:hAnsi="Aptos" w:eastAsia="Aptos" w:cs="Aptos"/>
          <w:sz w:val="20"/>
          <w:szCs w:val="20"/>
          <w:lang w:val="pt-PT"/>
        </w:rPr>
        <w:t>Pneus</w:t>
      </w:r>
      <w:r w:rsidRPr="0043705B">
        <w:rPr>
          <w:rFonts w:ascii="Aptos" w:hAnsi="Aptos" w:eastAsia="Aptos" w:cs="Aptos"/>
          <w:sz w:val="20"/>
          <w:szCs w:val="20"/>
          <w:lang w:val="pt-PT"/>
        </w:rPr>
        <w:t>, par téléphone au +31 (0)523 850 850 ou par e-mail à l’adresse e.schottert@heuver.com.</w:t>
      </w:r>
    </w:p>
    <w:p w:rsidRPr="0043705B" w:rsidR="0416BEA2" w:rsidP="38850D26" w:rsidRDefault="0416BEA2" w14:paraId="26F008BF" w14:textId="4FFA21F2">
      <w:pPr>
        <w:spacing w:before="240" w:after="240"/>
        <w:rPr>
          <w:rFonts w:ascii="Aptos" w:hAnsi="Aptos" w:eastAsia="Aptos" w:cs="Aptos"/>
          <w:i/>
          <w:iCs/>
          <w:sz w:val="20"/>
          <w:szCs w:val="20"/>
          <w:lang w:val="pt-PT"/>
        </w:rPr>
      </w:pPr>
      <w:r w:rsidRPr="0043705B">
        <w:rPr>
          <w:rFonts w:ascii="Aptos" w:hAnsi="Aptos" w:eastAsia="Aptos" w:cs="Aptos"/>
          <w:i/>
          <w:iCs/>
          <w:sz w:val="20"/>
          <w:szCs w:val="20"/>
          <w:lang w:val="pt-PT"/>
        </w:rPr>
        <w:t>À propos de Heuver Tyres</w:t>
      </w:r>
    </w:p>
    <w:p w:rsidRPr="0043705B" w:rsidR="0416BEA2" w:rsidP="38850D26" w:rsidRDefault="0416BEA2" w14:paraId="62122CFF" w14:textId="351ADFDF">
      <w:pPr>
        <w:spacing w:before="240" w:after="240"/>
        <w:rPr>
          <w:rFonts w:ascii="Aptos" w:hAnsi="Aptos" w:eastAsia="Aptos" w:cs="Aptos"/>
          <w:sz w:val="20"/>
          <w:szCs w:val="20"/>
          <w:lang w:val="da-DK"/>
        </w:rPr>
      </w:pPr>
      <w:r w:rsidRPr="0043705B">
        <w:rPr>
          <w:rFonts w:ascii="Aptos" w:hAnsi="Aptos" w:eastAsia="Aptos" w:cs="Aptos"/>
          <w:sz w:val="20"/>
          <w:szCs w:val="20"/>
          <w:lang w:val="pt-PT"/>
        </w:rPr>
        <w:t xml:space="preserve">Heuver </w:t>
      </w:r>
      <w:r w:rsidR="00B05DD3">
        <w:rPr>
          <w:rFonts w:ascii="Aptos" w:hAnsi="Aptos" w:eastAsia="Aptos" w:cs="Aptos"/>
          <w:sz w:val="20"/>
          <w:szCs w:val="20"/>
          <w:lang w:val="pt-PT"/>
        </w:rPr>
        <w:t>Pneus</w:t>
      </w:r>
      <w:r w:rsidRPr="0043705B">
        <w:rPr>
          <w:rFonts w:ascii="Aptos" w:hAnsi="Aptos" w:eastAsia="Aptos" w:cs="Aptos"/>
          <w:sz w:val="20"/>
          <w:szCs w:val="20"/>
          <w:lang w:val="pt-PT"/>
        </w:rPr>
        <w:t xml:space="preserve"> est un spécialiste du pneumatique basé à Hardenberg, disposant notamment d’équipes commerciales au Benelux, en Allemagne, en France, en Pologne, en Roumanie, en Espagne et en Italie. Fort de 60 années d’expérience, ce groupe familial compte parmi les principaux spécialistes européens des pneus pour poids lourds et remorques, des pneus pour engins de terrassement et des pneus agricoles. </w:t>
      </w:r>
      <w:r w:rsidRPr="0043705B">
        <w:rPr>
          <w:rFonts w:ascii="Aptos" w:hAnsi="Aptos" w:eastAsia="Aptos" w:cs="Aptos"/>
          <w:sz w:val="20"/>
          <w:szCs w:val="20"/>
          <w:lang w:val="da-DK"/>
        </w:rPr>
        <w:t>Heuver Tyres fait partie du groupe Heuver.</w:t>
      </w:r>
    </w:p>
    <w:p w:rsidRPr="0043705B" w:rsidR="0416BEA2" w:rsidP="38850D26" w:rsidRDefault="0416BEA2" w14:paraId="0BE7A039" w14:textId="323AF004">
      <w:pPr>
        <w:spacing w:before="240" w:after="240"/>
        <w:rPr>
          <w:rFonts w:ascii="Aptos" w:hAnsi="Aptos" w:eastAsia="Aptos" w:cs="Aptos"/>
          <w:color w:val="FF0000"/>
          <w:sz w:val="20"/>
          <w:szCs w:val="20"/>
          <w:lang w:val="da-DK"/>
        </w:rPr>
      </w:pPr>
      <w:r w:rsidRPr="0043705B">
        <w:rPr>
          <w:rFonts w:ascii="Aptos" w:hAnsi="Aptos" w:eastAsia="Aptos" w:cs="Aptos"/>
          <w:sz w:val="20"/>
          <w:szCs w:val="20"/>
          <w:lang w:val="da-DK"/>
        </w:rPr>
        <w:t xml:space="preserve">Date : </w:t>
      </w:r>
      <w:r w:rsidRPr="00F61D5A" w:rsidR="00F61D5A">
        <w:rPr>
          <w:rFonts w:ascii="Aptos" w:hAnsi="Aptos" w:eastAsia="Aptos" w:cs="Aptos"/>
          <w:sz w:val="20"/>
          <w:szCs w:val="20"/>
          <w:lang w:val="da-DK"/>
        </w:rPr>
        <w:t xml:space="preserve">4 </w:t>
      </w:r>
      <w:r w:rsidRPr="00F61D5A" w:rsidR="00F61D5A">
        <w:rPr>
          <w:rFonts w:ascii="Aptos" w:hAnsi="Aptos" w:eastAsia="Aptos" w:cs="Aptos"/>
          <w:sz w:val="20"/>
          <w:szCs w:val="20"/>
          <w:lang w:val="da-DK"/>
        </w:rPr>
        <w:t>août</w:t>
      </w:r>
      <w:r w:rsidRPr="00F61D5A" w:rsidR="00F61D5A">
        <w:rPr>
          <w:rFonts w:ascii="Aptos" w:hAnsi="Aptos" w:eastAsia="Aptos" w:cs="Aptos"/>
          <w:sz w:val="20"/>
          <w:szCs w:val="20"/>
          <w:lang w:val="da-DK"/>
        </w:rPr>
        <w:t xml:space="preserve"> </w:t>
      </w:r>
      <w:r w:rsidRPr="00F61D5A">
        <w:rPr>
          <w:rFonts w:ascii="Aptos" w:hAnsi="Aptos" w:eastAsia="Aptos" w:cs="Aptos"/>
          <w:sz w:val="20"/>
          <w:szCs w:val="20"/>
          <w:lang w:val="da-DK"/>
        </w:rPr>
        <w:t>2026</w:t>
      </w:r>
    </w:p>
    <w:p w:rsidRPr="0043705B" w:rsidR="38850D26" w:rsidP="38850D26" w:rsidRDefault="38850D26" w14:paraId="7E146773" w14:textId="252B81C4">
      <w:pPr>
        <w:spacing w:before="240" w:after="240"/>
        <w:rPr>
          <w:rFonts w:ascii="Aptos" w:hAnsi="Aptos" w:eastAsia="Aptos" w:cs="Aptos"/>
          <w:color w:val="FF0000"/>
          <w:sz w:val="20"/>
          <w:szCs w:val="20"/>
          <w:lang w:val="da-DK"/>
        </w:rPr>
      </w:pPr>
    </w:p>
    <w:p w:rsidRPr="0043705B" w:rsidR="1259EE55" w:rsidP="1259EE55" w:rsidRDefault="1259EE55" w14:paraId="1B1659BA" w14:textId="4848129B">
      <w:pPr>
        <w:rPr>
          <w:rFonts w:ascii="Aptos" w:hAnsi="Aptos" w:eastAsia="Aptos" w:cs="Aptos"/>
          <w:sz w:val="20"/>
          <w:szCs w:val="20"/>
          <w:lang w:val="da-DK"/>
        </w:rPr>
      </w:pPr>
    </w:p>
    <w:p w:rsidRPr="0043705B" w:rsidR="1259EE55" w:rsidP="1259EE55" w:rsidRDefault="1259EE55" w14:paraId="37901550" w14:textId="7F65D916">
      <w:pPr>
        <w:rPr>
          <w:rFonts w:ascii="Aptos" w:hAnsi="Aptos" w:eastAsia="Aptos" w:cs="Aptos"/>
          <w:lang w:val="da-DK"/>
        </w:rPr>
      </w:pPr>
    </w:p>
    <w:sectPr w:rsidRPr="0043705B" w:rsidR="1259EE55">
      <w:headerReference w:type="default" r:id="rId9"/>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90681" w:rsidRDefault="00590681" w14:paraId="5A8841A9" w14:textId="77777777">
      <w:pPr>
        <w:spacing w:after="0" w:line="240" w:lineRule="auto"/>
      </w:pPr>
      <w:r>
        <w:separator/>
      </w:r>
    </w:p>
  </w:endnote>
  <w:endnote w:type="continuationSeparator" w:id="0">
    <w:p w:rsidR="00590681" w:rsidRDefault="00590681" w14:paraId="50889B3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1259EE55" w:rsidTr="1259EE55" w14:paraId="518844FA" w14:textId="77777777">
      <w:trPr>
        <w:trHeight w:val="300"/>
      </w:trPr>
      <w:tc>
        <w:tcPr>
          <w:tcW w:w="3005" w:type="dxa"/>
        </w:tcPr>
        <w:p w:rsidR="1259EE55" w:rsidP="1259EE55" w:rsidRDefault="1259EE55" w14:paraId="181D1504" w14:textId="498848C1">
          <w:pPr>
            <w:pStyle w:val="Koptekst"/>
            <w:ind w:left="-115"/>
          </w:pPr>
        </w:p>
      </w:tc>
      <w:tc>
        <w:tcPr>
          <w:tcW w:w="3005" w:type="dxa"/>
        </w:tcPr>
        <w:p w:rsidR="1259EE55" w:rsidP="1259EE55" w:rsidRDefault="1259EE55" w14:paraId="3885E4AD" w14:textId="04EF3484">
          <w:pPr>
            <w:pStyle w:val="Koptekst"/>
            <w:jc w:val="center"/>
          </w:pPr>
        </w:p>
      </w:tc>
      <w:tc>
        <w:tcPr>
          <w:tcW w:w="3005" w:type="dxa"/>
        </w:tcPr>
        <w:p w:rsidR="1259EE55" w:rsidP="1259EE55" w:rsidRDefault="1259EE55" w14:paraId="1AD3B70C" w14:textId="053ABC95">
          <w:pPr>
            <w:pStyle w:val="Koptekst"/>
            <w:ind w:right="-115"/>
            <w:jc w:val="right"/>
          </w:pPr>
        </w:p>
      </w:tc>
    </w:tr>
  </w:tbl>
  <w:p w:rsidR="1259EE55" w:rsidP="1259EE55" w:rsidRDefault="1259EE55" w14:paraId="1122FE9B" w14:textId="4471C35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90681" w:rsidRDefault="00590681" w14:paraId="31E82733" w14:textId="77777777">
      <w:pPr>
        <w:spacing w:after="0" w:line="240" w:lineRule="auto"/>
      </w:pPr>
      <w:r>
        <w:separator/>
      </w:r>
    </w:p>
  </w:footnote>
  <w:footnote w:type="continuationSeparator" w:id="0">
    <w:p w:rsidR="00590681" w:rsidRDefault="00590681" w14:paraId="262D710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ook w:val="06A0" w:firstRow="1" w:lastRow="0" w:firstColumn="1" w:lastColumn="0" w:noHBand="1" w:noVBand="1"/>
    </w:tblPr>
    <w:tblGrid>
      <w:gridCol w:w="3005"/>
      <w:gridCol w:w="3005"/>
      <w:gridCol w:w="3005"/>
    </w:tblGrid>
    <w:tr w:rsidR="1259EE55" w:rsidTr="0976EDA1" w14:paraId="0BC82E14" w14:textId="77777777">
      <w:trPr>
        <w:trHeight w:val="300"/>
      </w:trPr>
      <w:tc>
        <w:tcPr>
          <w:tcW w:w="3005" w:type="dxa"/>
        </w:tcPr>
        <w:p w:rsidR="1259EE55" w:rsidP="1259EE55" w:rsidRDefault="0976EDA1" w14:paraId="1F798983" w14:textId="088A6E4D">
          <w:pPr>
            <w:pStyle w:val="Koptekst"/>
            <w:ind w:left="-115"/>
          </w:pPr>
          <w:r>
            <w:rPr>
              <w:noProof/>
            </w:rPr>
            <w:drawing>
              <wp:inline distT="0" distB="0" distL="0" distR="0" wp14:anchorId="54536726" wp14:editId="00DE8DFC">
                <wp:extent cx="1771650" cy="828675"/>
                <wp:effectExtent l="0" t="0" r="0" b="0"/>
                <wp:docPr id="77201410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014101" name="Picture 772014101"/>
                        <pic:cNvPicPr/>
                      </pic:nvPicPr>
                      <pic:blipFill>
                        <a:blip r:embed="rId1">
                          <a:extLst>
                            <a:ext uri="{28A0092B-C50C-407E-A947-70E740481C1C}">
                              <a14:useLocalDpi xmlns:a14="http://schemas.microsoft.com/office/drawing/2010/main"/>
                            </a:ext>
                          </a:extLst>
                        </a:blip>
                        <a:stretch>
                          <a:fillRect/>
                        </a:stretch>
                      </pic:blipFill>
                      <pic:spPr>
                        <a:xfrm>
                          <a:off x="0" y="0"/>
                          <a:ext cx="1771650" cy="828675"/>
                        </a:xfrm>
                        <a:prstGeom prst="rect">
                          <a:avLst/>
                        </a:prstGeom>
                      </pic:spPr>
                    </pic:pic>
                  </a:graphicData>
                </a:graphic>
              </wp:inline>
            </w:drawing>
          </w:r>
        </w:p>
      </w:tc>
      <w:tc>
        <w:tcPr>
          <w:tcW w:w="3005" w:type="dxa"/>
        </w:tcPr>
        <w:p w:rsidR="1259EE55" w:rsidP="1259EE55" w:rsidRDefault="1259EE55" w14:paraId="7D44EF04" w14:textId="481B9ADC">
          <w:pPr>
            <w:pStyle w:val="Koptekst"/>
            <w:jc w:val="center"/>
          </w:pPr>
        </w:p>
      </w:tc>
      <w:tc>
        <w:tcPr>
          <w:tcW w:w="3005" w:type="dxa"/>
        </w:tcPr>
        <w:p w:rsidR="1259EE55" w:rsidP="1259EE55" w:rsidRDefault="1259EE55" w14:paraId="61B055E1" w14:textId="18DEF577">
          <w:pPr>
            <w:pStyle w:val="Koptekst"/>
            <w:ind w:right="-115"/>
            <w:jc w:val="right"/>
          </w:pPr>
        </w:p>
      </w:tc>
    </w:tr>
  </w:tbl>
  <w:p w:rsidR="1259EE55" w:rsidP="1259EE55" w:rsidRDefault="1259EE55" w14:paraId="283DCA0D" w14:textId="601491FF">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FE0D6F"/>
    <w:rsid w:val="000A30F7"/>
    <w:rsid w:val="0043705B"/>
    <w:rsid w:val="00590681"/>
    <w:rsid w:val="006D1D78"/>
    <w:rsid w:val="007617C2"/>
    <w:rsid w:val="009D00C4"/>
    <w:rsid w:val="00B05DD3"/>
    <w:rsid w:val="00F61D5A"/>
    <w:rsid w:val="0416BEA2"/>
    <w:rsid w:val="05899DEF"/>
    <w:rsid w:val="06922E31"/>
    <w:rsid w:val="0976EDA1"/>
    <w:rsid w:val="0DA9A2D3"/>
    <w:rsid w:val="1259EE55"/>
    <w:rsid w:val="18CC9EFE"/>
    <w:rsid w:val="19D7ED7E"/>
    <w:rsid w:val="1A47DE21"/>
    <w:rsid w:val="20436E4D"/>
    <w:rsid w:val="21210540"/>
    <w:rsid w:val="28AAD7E8"/>
    <w:rsid w:val="29299115"/>
    <w:rsid w:val="2B26FF3C"/>
    <w:rsid w:val="2B73ECCE"/>
    <w:rsid w:val="2C1EDB7F"/>
    <w:rsid w:val="2C53EE5F"/>
    <w:rsid w:val="2D349D43"/>
    <w:rsid w:val="30F9CE0E"/>
    <w:rsid w:val="34B8E2A6"/>
    <w:rsid w:val="38850D26"/>
    <w:rsid w:val="38ADE814"/>
    <w:rsid w:val="4056665A"/>
    <w:rsid w:val="44460882"/>
    <w:rsid w:val="47C65D57"/>
    <w:rsid w:val="47D87639"/>
    <w:rsid w:val="48CDB170"/>
    <w:rsid w:val="4991A284"/>
    <w:rsid w:val="4A4978FF"/>
    <w:rsid w:val="4E6841BF"/>
    <w:rsid w:val="50B60703"/>
    <w:rsid w:val="52602BA4"/>
    <w:rsid w:val="531C29B3"/>
    <w:rsid w:val="594829AF"/>
    <w:rsid w:val="59A14A27"/>
    <w:rsid w:val="5CFE0D6F"/>
    <w:rsid w:val="5F6A06E6"/>
    <w:rsid w:val="5FBCDD47"/>
    <w:rsid w:val="61536AF9"/>
    <w:rsid w:val="644BD073"/>
    <w:rsid w:val="65898ADC"/>
    <w:rsid w:val="66A4F182"/>
    <w:rsid w:val="67D01790"/>
    <w:rsid w:val="688BEE21"/>
    <w:rsid w:val="6B455F5F"/>
    <w:rsid w:val="78BC43B6"/>
    <w:rsid w:val="796AB5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00C34"/>
  <w15:chartTrackingRefBased/>
  <w15:docId w15:val="{58150FE1-D157-4724-B106-933CC51ED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uiPriority w:val="99"/>
    <w:unhideWhenUsed/>
    <w:rsid w:val="1259EE55"/>
    <w:pPr>
      <w:tabs>
        <w:tab w:val="center" w:pos="4680"/>
        <w:tab w:val="right" w:pos="9360"/>
      </w:tabs>
      <w:spacing w:after="0" w:line="240" w:lineRule="auto"/>
    </w:pPr>
  </w:style>
  <w:style w:type="paragraph" w:styleId="Voettekst">
    <w:name w:val="footer"/>
    <w:basedOn w:val="Standaard"/>
    <w:uiPriority w:val="99"/>
    <w:unhideWhenUsed/>
    <w:rsid w:val="1259EE55"/>
    <w:pPr>
      <w:tabs>
        <w:tab w:val="center" w:pos="4680"/>
        <w:tab w:val="right" w:pos="9360"/>
      </w:tabs>
      <w:spacing w:after="0" w:line="240" w:lineRule="auto"/>
    </w:pPr>
  </w:style>
  <w:style w:type="table" w:styleId="Tabelraster">
    <w:name w:val="Table Grid"/>
    <w:basedOn w:val="Standaardtabe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404e66-f7aa-4839-a6eb-077ca4345fef" xsi:nil="true"/>
    <lcf76f155ced4ddcb4097134ff3c332f xmlns="a8caa4b0-157d-42f3-9834-89f422f91e6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52BEB90B95086409622256363F2A314" ma:contentTypeVersion="19" ma:contentTypeDescription="Create a new document." ma:contentTypeScope="" ma:versionID="9cf4fa592269f6b597a37f2f191d0814">
  <xsd:schema xmlns:xsd="http://www.w3.org/2001/XMLSchema" xmlns:xs="http://www.w3.org/2001/XMLSchema" xmlns:p="http://schemas.microsoft.com/office/2006/metadata/properties" xmlns:ns2="a8caa4b0-157d-42f3-9834-89f422f91e62" xmlns:ns3="4c404e66-f7aa-4839-a6eb-077ca4345fef" targetNamespace="http://schemas.microsoft.com/office/2006/metadata/properties" ma:root="true" ma:fieldsID="fdeec803b250fcbf69fe8dbfae7c936a" ns2:_="" ns3:_="">
    <xsd:import namespace="a8caa4b0-157d-42f3-9834-89f422f91e62"/>
    <xsd:import namespace="4c404e66-f7aa-4839-a6eb-077ca4345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aa4b0-157d-42f3-9834-89f422f91e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c0ad0c5-cdb8-4f3c-8784-a4e31eecf3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404e66-f7aa-4839-a6eb-077ca4345fe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eb95650-48d3-4034-8ac8-ca9a20719f74}" ma:internalName="TaxCatchAll" ma:showField="CatchAllData" ma:web="4c404e66-f7aa-4839-a6eb-077ca4345f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8AC82E-C768-4EB8-9720-3FA96187ADC3}">
  <ds:schemaRefs>
    <ds:schemaRef ds:uri="http://schemas.microsoft.com/office/2006/metadata/properties"/>
    <ds:schemaRef ds:uri="http://schemas.microsoft.com/office/infopath/2007/PartnerControls"/>
    <ds:schemaRef ds:uri="4c404e66-f7aa-4839-a6eb-077ca4345fef"/>
    <ds:schemaRef ds:uri="a8caa4b0-157d-42f3-9834-89f422f91e62"/>
  </ds:schemaRefs>
</ds:datastoreItem>
</file>

<file path=customXml/itemProps2.xml><?xml version="1.0" encoding="utf-8"?>
<ds:datastoreItem xmlns:ds="http://schemas.openxmlformats.org/officeDocument/2006/customXml" ds:itemID="{1FB86E12-9AAE-4293-A93C-0FA95BEF864C}">
  <ds:schemaRefs>
    <ds:schemaRef ds:uri="http://schemas.microsoft.com/sharepoint/v3/contenttype/forms"/>
  </ds:schemaRefs>
</ds:datastoreItem>
</file>

<file path=customXml/itemProps3.xml><?xml version="1.0" encoding="utf-8"?>
<ds:datastoreItem xmlns:ds="http://schemas.openxmlformats.org/officeDocument/2006/customXml" ds:itemID="{106DEBB1-5724-4108-903D-E5AF03E1E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aa4b0-157d-42f3-9834-89f422f91e62"/>
    <ds:schemaRef ds:uri="4c404e66-f7aa-4839-a6eb-077ca4345f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83263d-bfb8-4fb2-8370-54795ddca596}" enabled="0" method="" siteId="{5183263d-bfb8-4fb2-8370-54795ddca59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Yasmin Dunnewind</dc:creator>
  <keywords/>
  <dc:description/>
  <lastModifiedBy>Yasmin Dunnewind</lastModifiedBy>
  <revision>8</revision>
  <dcterms:created xsi:type="dcterms:W3CDTF">2026-07-21T14:20:00.0000000Z</dcterms:created>
  <dcterms:modified xsi:type="dcterms:W3CDTF">2026-08-03T14:52:13.0760076Z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0x010100752BEB90B95086409622256363F2A314</vt:lpwstr>
  </property>
  <property fmtid="{D5CDD505-2E9C-101B-9397-08002B2CF9AE}" pid="3" name="MediaServiceImageTags">
    <vt:lpwstr/>
  </property>
</Properties>
</file>